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天津市轻工业造纸技术研究所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天津市轻工业造纸技术研究所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主要负责转制前离退休人员的管理工作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天津市轻工业造纸技术研究所内设0个职能处室；下辖0个预算单位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天津市轻工业造纸技术研究所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天津市轻工业造纸技术研究所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721,000.00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721,000.00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721,000.00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721,000.00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721,000.00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721,000.00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snapToGrid w:val="0"/>
              <w:jc w:val="right"/>
            </w:pPr>
            <w:r>
              <w:rPr>
                <w:rFonts w:ascii="宋体" w:eastAsia="宋体" w:hAnsi="宋体" w:cs="宋体"/>
                <w:b w:val="0"/>
                <w:i w:val="0"/>
                <w:color w:val="000000"/>
                <w:sz w:val="14"/>
              </w:rPr>
              <w:t xml:space="preserve">721,000.00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705910</w:t>
            </w:r>
          </w:p>
        </w:tc>
        <w:tc>
          <w:tcPr>
            <w:tcW w:w="1520" w:type="dxa"/>
            <w:tcBorders/>
            <w:vAlign w:val="center"/>
          </w:tcPr>
          <w:p>
            <w:pPr>
              <w:snapToGrid w:val="0"/>
              <w:jc w:val="center"/>
            </w:pPr>
            <w:r>
              <w:rPr>
                <w:rFonts w:ascii="宋体" w:eastAsia="宋体" w:hAnsi="宋体" w:cs="宋体"/>
                <w:b w:val="0"/>
                <w:i w:val="0"/>
                <w:color w:val="000000"/>
                <w:sz w:val="9"/>
              </w:rPr>
              <w:t xml:space="preserve">天津市轻工业造纸技术研究所</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snapToGrid w:val="0"/>
              <w:jc w:val="right"/>
            </w:pPr>
            <w:r>
              <w:rPr>
                <w:rFonts w:ascii="宋体" w:eastAsia="宋体" w:hAnsi="宋体" w:cs="宋体"/>
                <w:b w:val="0"/>
                <w:i w:val="0"/>
                <w:color w:val="000000"/>
                <w:sz w:val="9"/>
              </w:rPr>
              <w:t xml:space="preserve">721,000.00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snapToGrid w:val="0"/>
              <w:jc w:val="right"/>
            </w:pPr>
            <w:r>
              <w:rPr>
                <w:rFonts w:ascii="宋体" w:eastAsia="宋体" w:hAnsi="宋体" w:cs="宋体"/>
                <w:b w:val="0"/>
                <w:i w:val="0"/>
                <w:color w:val="000000"/>
                <w:sz w:val="15"/>
              </w:rPr>
              <w:t xml:space="preserve">721,000.00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snapToGrid w:val="0"/>
              <w:jc w:val="right"/>
            </w:pPr>
            <w:r>
              <w:rPr>
                <w:rFonts w:ascii="宋体" w:eastAsia="宋体" w:hAnsi="宋体" w:cs="宋体"/>
                <w:b w:val="0"/>
                <w:i w:val="0"/>
                <w:color w:val="000000"/>
                <w:sz w:val="16"/>
              </w:rPr>
              <w:t xml:space="preserve">721,000.00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snapToGrid w:val="0"/>
              <w:jc w:val="right"/>
            </w:pPr>
            <w:r>
              <w:rPr>
                <w:rFonts w:ascii="宋体" w:eastAsia="宋体" w:hAnsi="宋体" w:cs="宋体"/>
                <w:b w:val="0"/>
                <w:i w:val="0"/>
                <w:color w:val="000000"/>
                <w:sz w:val="20"/>
              </w:rPr>
              <w:t xml:space="preserve">721,000.00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721,000.00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38,000.00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683,000.00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721,000.00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天津市轻工业造纸技术研究所2024年度政府性基金预算财政拨款收入支出决算表为空表。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天津市轻工业造纸技术研究所2024年国有资本经营预算财政拨款收入支出决算表为空表。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天津市轻工业造纸技术研究所2024年财政拨款“三公”经费支出决算表为空表。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单位：天津市轻工业造纸技术研究所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天津市轻工业造纸技术研究所2024年项目支出决算表为空表。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天津市轻工业造纸技术研究所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721,000.00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减少64,000.00元，下降8.153%</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一般公共预算财政拨款收入721,000.00元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科学技术支出721,000.00元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天津市轻工业造纸技术研究所</w:t>
      </w:r>
      <w:r>
        <w:rPr>
          <w:rFonts w:eastAsia="仿宋_GB2312" w:hint="eastAsia"/>
          <w:sz w:val="30"/>
          <w:szCs w:val="30"/>
        </w:rPr>
        <w:t xml:space="preserve">2024年度本年收入合计</w:t>
      </w:r>
      <w:r>
        <w:rPr>
          <w:rFonts w:eastAsia="仿宋_GB2312" w:hint="eastAsia"/>
          <w:sz w:val="30"/>
          <w:szCs w:val="30"/>
        </w:rPr>
        <w:t xml:space="preserve">721,000.00</w:t>
      </w:r>
      <w:r>
        <w:rPr>
          <w:rFonts w:eastAsia="仿宋_GB2312" w:hint="eastAsia"/>
          <w:sz w:val="30"/>
          <w:szCs w:val="30"/>
        </w:rPr>
        <w:t xml:space="preserve">元，与2023年度相比</w:t>
      </w:r>
      <w:r>
        <w:rPr>
          <w:rFonts w:eastAsia="仿宋_GB2312" w:hint="eastAsia"/>
          <w:sz w:val="30"/>
          <w:szCs w:val="30"/>
        </w:rPr>
        <w:t xml:space="preserve">减少64,000.00元，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一般公共预算财政拨款收入721,000.00元，占100.000%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天津市轻工业造纸技术研究所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721,000.00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减少64,000.00元，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基本支出721,000.00元，占100.000%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天津市轻工业造纸技术研究所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721,000.00</w:t>
      </w:r>
      <w:r>
        <w:rPr>
          <w:rFonts w:eastAsia="仿宋_GB2312" w:hint="eastAsia"/>
          <w:sz w:val="30"/>
          <w:szCs w:val="30"/>
        </w:rPr>
        <w:t xml:space="preserve">元。与2023年度相比，财政拨款收、支总计各</w:t>
      </w:r>
      <w:r>
        <w:rPr>
          <w:rFonts w:eastAsia="仿宋_GB2312" w:hint="eastAsia"/>
          <w:sz w:val="30"/>
          <w:szCs w:val="30"/>
        </w:rPr>
        <w:t xml:space="preserve">减少64,000.00元，下降8.153%，</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一般公共预算财政拨款721,000.00元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科学技术支出721,000.00元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天津市轻工业造纸技术研究所2024年度部门决算一般公共预算财政拨款支出合计721,000.00元，占本年支出合计的100.000%。与2023年度相比，一般公共预算财政拨款支出</w:t>
      </w:r>
      <w:r>
        <w:rPr>
          <w:rFonts w:eastAsia="仿宋_GB2312" w:hint="eastAsia"/>
          <w:sz w:val="30"/>
          <w:szCs w:val="30"/>
        </w:rPr>
        <w:t xml:space="preserve">减少64,000.00元</w:t>
      </w:r>
      <w:r>
        <w:rPr>
          <w:rFonts w:eastAsia="仿宋_GB2312" w:hint="eastAsia"/>
          <w:sz w:val="30"/>
          <w:szCs w:val="30"/>
        </w:rPr>
        <w:t xml:space="preserve">，下降8.153%</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2024年度一般公共预算财政拨款支出721,000.00元，主要用于以下方面：</w:t>
      </w:r>
      <w:r>
        <w:rPr>
          <w:rFonts w:eastAsia="仿宋_GB2312" w:hint="eastAsia"/>
          <w:sz w:val="30"/>
          <w:szCs w:val="30"/>
        </w:rPr>
        <w:t xml:space="preserve">科学技术支出（类）支出721,000.00元，占100.000%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2024年度一般公共预算财政拨款支出年初预算为721,000.00元，支出决算为721,000.00元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1.科学技术支出（类）其他科学技术支出（款）转制科研机构（项）年初预算为721,000.00元，支出决算为721,000.00元，完成年初预算的100.000%，决算数与预算数持平的主要原因是：本年无离退休人员去世</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天津市轻工业造纸技术研究所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721,000.00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减少64,000.00元，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人员经费721,000.00元，主要包括</w:t>
      </w:r>
      <w:r>
        <w:rPr>
          <w:rFonts w:eastAsia="仿宋_GB2312" w:hint="eastAsia"/>
          <w:sz w:val="30"/>
          <w:szCs w:val="30"/>
        </w:rPr>
        <w:t xml:space="preserve">离休费、退休费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天津市轻工业造纸技术研究所2024年度无政府性基金预算财政拨款收入、支出和结转结余。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天津市轻工业造纸技术研究所2024年度无国有资本经营预算财政拨款收入、支出和结转结余。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天津市轻工业造纸技术研究所2024年度无机关运行经费。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天津市轻工业造纸技术研究所2024年度无政府采购支出。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天津市轻工业造纸技术研究所2024年度无国有资产占有使用情况。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天津市轻工业造纸技术研究所2024年度没有项目支出,无需开展绩效自评。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天津市轻工业造纸技术研究所不属于乡、镇、街级单位,不涉及公开2024年度教育、医疗卫生、社会保障和就业、住房保障、涉农补贴等民生支出情况。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