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天津市印刷技术研究所</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天津市印刷技术研究所隶属于天津渤海化工集团有限责任公司，主要负责本部门离退休人员管理工作，财政拨款用于转制前离退休人员的基本支出。</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天津市印刷技术研究所</w:t>
      </w:r>
      <w:r>
        <w:rPr>
          <w:rFonts w:hint="eastAsia" w:ascii="Times New Roman" w:hAnsi="Times New Roman" w:eastAsia="仿宋_GB2312" w:cs="仿宋_GB2312"/>
          <w:sz w:val="30"/>
          <w:szCs w:val="30"/>
          <w:highlight w:val="none"/>
          <w:lang w:eastAsia="zh-CN"/>
        </w:rPr>
        <w:t/>
        <w:t>内设0</w:t>
      </w:r>
      <w:r>
        <w:rPr>
          <w:rFonts w:hint="eastAsia" w:ascii="Times New Roman" w:hAnsi="Times New Roman" w:eastAsia="仿宋_GB2312" w:cs="仿宋_GB2312"/>
          <w:sz w:val="30"/>
          <w:szCs w:val="30"/>
          <w:highlight w:val="none"/>
          <w:lang w:eastAsia="zh-CN"/>
        </w:rPr>
        <w:t/>
        <w:t>个职能处室</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个预算单位。纳入天津市印刷技术研究所</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天津市印刷技术研究所</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1.天津市印刷技术研究所2023年度政府性基金预算财政拨款收入支出决算表为空表。 2.天津市印刷技术研究所2023年度国有资本经营预算财政拨款收入支出决算表为空表。 3.天津市印刷技术研究所2023年度财政拨款“三公”经费支出决算表为空表。 4.天津市印刷技术研究所2023年度项目支出决算表为空表。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天津市印刷技术研究所</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170,000.00</w:t>
      </w:r>
      <w:r>
        <w:rPr>
          <w:rFonts w:hint="eastAsia" w:ascii="Times New Roman" w:hAnsi="Times New Roman" w:eastAsia="仿宋_GB2312" w:cs="仿宋_GB2312"/>
          <w:sz w:val="30"/>
          <w:szCs w:val="30"/>
          <w:highlight w:val="none"/>
          <w:lang w:eastAsia="zh-CN"/>
        </w:rPr>
        <w:t/>
        <w:t>元，与2022年度相比，收、支总计各增加2,450.00</w:t>
      </w:r>
      <w:r>
        <w:rPr>
          <w:rFonts w:hint="eastAsia" w:ascii="Times New Roman" w:hAnsi="Times New Roman" w:eastAsia="仿宋_GB2312" w:cs="仿宋_GB2312"/>
          <w:sz w:val="30"/>
          <w:szCs w:val="30"/>
          <w:highlight w:val="none"/>
          <w:lang w:eastAsia="zh-CN"/>
        </w:rPr>
        <w:t/>
        <w:t>元，增长1.46</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：离退休费标准提高。</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天津市印刷技术研究所</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170,000.00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增加</w:t>
      </w:r>
      <w:r>
        <w:rPr>
          <w:rFonts w:hint="eastAsia" w:ascii="Times New Roman" w:hAnsi="Times New Roman" w:eastAsia="仿宋_GB2312" w:cs="仿宋_GB2312"/>
          <w:sz w:val="30"/>
          <w:szCs w:val="30"/>
          <w:highlight w:val="none"/>
          <w:lang w:eastAsia="zh-CN"/>
        </w:rPr>
        <w:t/>
        <w:t>2,450.00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离退休费标准提高。</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170,000.00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天津市印刷技术研究所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170,000.00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2,450.00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离退休费标准提高。</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170,000.00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100.0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天津市印刷技术研究所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170,000.00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2,450.00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增长</w:t>
      </w:r>
      <w:r>
        <w:rPr>
          <w:rFonts w:hint="eastAsia" w:ascii="Times New Roman" w:hAnsi="Times New Roman" w:eastAsia="仿宋_GB2312" w:cs="仿宋_GB2312"/>
          <w:sz w:val="30"/>
          <w:szCs w:val="30"/>
          <w:highlight w:val="none"/>
          <w:lang w:eastAsia="zh-CN"/>
        </w:rPr>
        <w:t/>
        <w:t>1.46</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离退休费标准提高。</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天津市印刷技术研究所</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计170,000.00</w:t>
      </w:r>
      <w:r>
        <w:rPr>
          <w:rFonts w:hint="eastAsia" w:ascii="Times New Roman" w:hAnsi="Times New Roman" w:eastAsia="仿宋_GB2312" w:cs="仿宋_GB2312"/>
          <w:sz w:val="30"/>
          <w:szCs w:val="30"/>
          <w:highlight w:val="none"/>
          <w:lang w:eastAsia="zh-CN"/>
        </w:rPr>
        <w:t/>
        <w:t>元，占本年支出合计的100.0</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2,450.00</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增长</w:t>
      </w:r>
      <w:r>
        <w:rPr>
          <w:rFonts w:hint="eastAsia" w:ascii="Times New Roman" w:hAnsi="Times New Roman" w:eastAsia="仿宋_GB2312" w:cs="仿宋_GB2312"/>
          <w:sz w:val="30"/>
          <w:szCs w:val="30"/>
          <w:highlight w:val="none"/>
          <w:lang w:eastAsia="zh-CN"/>
        </w:rPr>
        <w:t/>
        <w:t>1.46</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：离退休费标准提高。</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170,000.00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科学技术支出170000元，占100%。</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170,000.00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170,000.00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科学技术支出（类）其他科学技术支出（款）转制科研机构（项）年初预算为170000元，支出决算170000元，完成年初预算的100%。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天津市印刷技术研究所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170,000.00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2,450.00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离退休费标准提高。</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170,000.00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离休费、退休费。</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天津市印刷技术研究所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天津市印刷技术研究所2023年度无政府性基金预算财政拨款收入、支出和结转结余。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天津市印刷技术研究所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天津市印刷技术研究所2023年度无国有资本经营预算财政拨款收入、支出和结转结余。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天津市印刷技术研究所</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天津市印刷技术研究所2023年度无机关运行经费。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天津市印刷技术研究所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天津市印刷技术研究所2023年度无政府采购支出。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天津市印刷技术研究所</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天津市印刷技术研究所2023年度无国有资产占用使用情况。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本部门2023年度没有项目支出，无需开展绩效自评。</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天津市印刷技术研究所不属于乡、镇、街级单位，不涉及公开2023年度教育、医疗卫生、社会保障和就业、住房保障、涉农补贴等民生支出情况。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