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天津市橡胶工业研究所</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天津市橡胶工业研究所主要职责是负责转制前人员工资发放。</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w:t>
      </w:r>
      <w:r>
        <w:rPr>
          <w:rFonts w:hint="eastAsia" w:ascii="Times New Roman" w:hAnsi="Times New Roman" w:eastAsia="仿宋_GB2312" w:cs="仿宋_GB2312"/>
          <w:sz w:val="30"/>
          <w:szCs w:val="30"/>
          <w:highlight w:val="none"/>
          <w:lang w:eastAsia="zh-CN"/>
        </w:rPr>
        <w:t/>
        <w:t>内设0</w:t>
      </w:r>
      <w:r>
        <w:rPr>
          <w:rFonts w:hint="eastAsia" w:ascii="Times New Roman" w:hAnsi="Times New Roman" w:eastAsia="仿宋_GB2312" w:cs="仿宋_GB2312"/>
          <w:sz w:val="30"/>
          <w:szCs w:val="30"/>
          <w:highlight w:val="none"/>
          <w:lang w:eastAsia="zh-CN"/>
        </w:rPr>
        <w:t/>
        <w:t>个职能处室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个预算单位。纳入天津市橡胶工业研究所</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1、天津市橡胶工业研究所2023年度政府性基金预算财政拨款收入支出决算表为空表。 2、天津市橡胶工业研究所2023年度国有资本经营预算财政拨款收入支出决算表为空表。 3、天津市橡胶工业研究所2023年度财政拨款“三公”经费支出决算表为空表。 4、天津市橡胶工业研究所2023年度项目支出决算表为空表。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天津市橡胶工业研究所</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504,000.00</w:t>
      </w:r>
      <w:r>
        <w:rPr>
          <w:rFonts w:hint="eastAsia" w:ascii="Times New Roman" w:hAnsi="Times New Roman" w:eastAsia="仿宋_GB2312" w:cs="仿宋_GB2312"/>
          <w:sz w:val="30"/>
          <w:szCs w:val="30"/>
          <w:highlight w:val="none"/>
          <w:lang w:eastAsia="zh-CN"/>
        </w:rPr>
        <w:t/>
        <w:t>元，与2022年度相比，收、支总计各减少31,000.00</w:t>
      </w:r>
      <w:r>
        <w:rPr>
          <w:rFonts w:hint="eastAsia" w:ascii="Times New Roman" w:hAnsi="Times New Roman" w:eastAsia="仿宋_GB2312" w:cs="仿宋_GB2312"/>
          <w:sz w:val="30"/>
          <w:szCs w:val="30"/>
          <w:highlight w:val="none"/>
          <w:lang w:eastAsia="zh-CN"/>
        </w:rPr>
        <w:t/>
        <w:t>元，下降5.79</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504,000.00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减少</w:t>
      </w:r>
      <w:r>
        <w:rPr>
          <w:rFonts w:hint="eastAsia" w:ascii="Times New Roman" w:hAnsi="Times New Roman" w:eastAsia="仿宋_GB2312" w:cs="仿宋_GB2312"/>
          <w:sz w:val="30"/>
          <w:szCs w:val="30"/>
          <w:highlight w:val="none"/>
          <w:lang w:eastAsia="zh-CN"/>
        </w:rPr>
        <w:t/>
        <w:t>31,000.00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504,000.00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504,000.00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31,000.00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504,000.00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天津市橡胶工业研究所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504,000.00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31,000.00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5.79</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计504,000.00</w:t>
      </w:r>
      <w:r>
        <w:rPr>
          <w:rFonts w:hint="eastAsia" w:ascii="Times New Roman" w:hAnsi="Times New Roman" w:eastAsia="仿宋_GB2312" w:cs="仿宋_GB2312"/>
          <w:sz w:val="30"/>
          <w:szCs w:val="30"/>
          <w:highlight w:val="none"/>
          <w:lang w:eastAsia="zh-CN"/>
        </w:rPr>
        <w:t/>
        <w:t>元，占本年支出合计的100.0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31,000.00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5.79</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504,000.00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科学技术支出625000元，占100%。</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504,000.00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504,000.00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科学技术支出（类）其他科学技术支出（款）转制科研机构（项）年初预算为625000元，支出决算625000元，完成年初预算的100%。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天津市橡胶工业研究所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504,000.00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31,000.00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离退休人员去世。</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504,000.00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离休费、退休费及抚恤金</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天津市橡胶工业研究所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天津市橡胶工业研究所2023年度无政府性基金预算财政拨款收入、支出和结转结余。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天津市橡胶工业研究所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天津市橡胶工业研究所</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天津市橡胶工业研究所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天津市橡胶工业研究所2023年度无政府采购支出。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天津市橡胶工业研究所</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天津市橡胶工业研究所2023年度无国有资产占用使用情况。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本部门2023年度没有项目支出，无需开展绩效自评。</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天津市橡胶工业研究所不属于乡、镇、街级单位，不涉及公开2023年度教育、医疗卫生、社会保障和就业、住房保障、涉农补贴等民生支出情况。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